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E24C" w14:textId="5C6B2765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  <w:r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  <w:t>DECLARA</w:t>
      </w:r>
      <w:r>
        <w:rPr>
          <w:rFonts w:ascii="Calibri" w:hAnsi="Calibri" w:cs="Calibri"/>
          <w:b/>
          <w:bCs/>
          <w:color w:val="0070C0"/>
          <w:sz w:val="24"/>
          <w:szCs w:val="24"/>
          <w:lang w:val="pt"/>
        </w:rPr>
        <w:t>ÇÃ</w:t>
      </w:r>
      <w:r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  <w:t>O DO CONTADOR</w:t>
      </w:r>
    </w:p>
    <w:p w14:paraId="15D33206" w14:textId="6232CBF9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51C7E759" w14:textId="7D031DA4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7B951463" w14:textId="77777777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35D69B12" w14:textId="53F47C91" w:rsidR="002E1129" w:rsidRDefault="002E1129" w:rsidP="00715F5F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>Declaro que os demonstrativos cont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beis constantes do CRQ - 2</w:t>
      </w:r>
      <w:r>
        <w:rPr>
          <w:rFonts w:ascii="Calibri" w:hAnsi="Calibri" w:cs="Calibri"/>
          <w:color w:val="000000"/>
          <w:sz w:val="24"/>
          <w:szCs w:val="24"/>
          <w:lang w:val="pt"/>
        </w:rPr>
        <w:t>ª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Regi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o/MG (Balan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os Or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ament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rio, Financeiro e Patrimonial, as Demonstra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çõ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es das Varia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çõ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es Patrimoniais e do Fluxo de Caixa), regido pela Lei 4.320/1964 e pela Norma Brasileira de Contabilidade Aplicada ao Setor P</w:t>
      </w:r>
      <w:r>
        <w:rPr>
          <w:rFonts w:ascii="Calibri" w:hAnsi="Calibri" w:cs="Calibri"/>
          <w:color w:val="000000"/>
          <w:sz w:val="24"/>
          <w:szCs w:val="24"/>
          <w:lang w:val="pt"/>
        </w:rPr>
        <w:t>ú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blico, relativa ao exerc</w:t>
      </w:r>
      <w:r>
        <w:rPr>
          <w:rFonts w:ascii="Calibri" w:hAnsi="Calibri" w:cs="Calibri"/>
          <w:color w:val="000000"/>
          <w:sz w:val="24"/>
          <w:szCs w:val="24"/>
          <w:lang w:val="pt"/>
        </w:rPr>
        <w:t>í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cio de 20</w:t>
      </w:r>
      <w:r w:rsidR="00715F5F">
        <w:rPr>
          <w:rFonts w:ascii="CIDFont+F3" w:hAnsi="CIDFont+F3" w:cs="CIDFont+F3"/>
          <w:color w:val="000000"/>
          <w:sz w:val="24"/>
          <w:szCs w:val="24"/>
          <w:lang w:val="pt"/>
        </w:rPr>
        <w:t>2</w:t>
      </w:r>
      <w:r w:rsidR="003002FD">
        <w:rPr>
          <w:rFonts w:ascii="CIDFont+F3" w:hAnsi="CIDFont+F3" w:cs="CIDFont+F3"/>
          <w:color w:val="000000"/>
          <w:sz w:val="24"/>
          <w:szCs w:val="24"/>
          <w:lang w:val="pt"/>
        </w:rPr>
        <w:t>4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, refletem adequadamente e integralmente a situa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 or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ament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ria, financeira e patrimonial do CRQ-2</w:t>
      </w:r>
      <w:r>
        <w:rPr>
          <w:rFonts w:ascii="Calibri" w:hAnsi="Calibri" w:cs="Calibri"/>
          <w:color w:val="000000"/>
          <w:sz w:val="24"/>
          <w:szCs w:val="24"/>
          <w:lang w:val="pt"/>
        </w:rPr>
        <w:t>ª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Regi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o/MG que apresenta o Relat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ó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rio de Gest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o.</w:t>
      </w:r>
    </w:p>
    <w:p w14:paraId="1EB195A7" w14:textId="1C744FF2" w:rsidR="002E1129" w:rsidRDefault="002E1129" w:rsidP="00715F5F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>Estou ciente das responsabilidades civis e profissionais desta declara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</w:t>
      </w:r>
      <w:r w:rsidR="00715F5F">
        <w:rPr>
          <w:rFonts w:ascii="CIDFont+F3" w:hAnsi="CIDFont+F3" w:cs="CIDFont+F3"/>
          <w:color w:val="000000"/>
          <w:sz w:val="24"/>
          <w:szCs w:val="24"/>
          <w:lang w:val="pt"/>
        </w:rPr>
        <w:t>.</w:t>
      </w:r>
    </w:p>
    <w:p w14:paraId="7734A90B" w14:textId="79B5C9D2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4E0C661D" w14:textId="4CB644DF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077CECCB" w14:textId="77777777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1DC6D9A6" w14:textId="0A9269FE" w:rsidR="002E1129" w:rsidRDefault="002E1129" w:rsidP="002E112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  Gilberto Gontijo do Amaral</w:t>
      </w:r>
    </w:p>
    <w:p w14:paraId="70986EB2" w14:textId="2AAB596D" w:rsidR="002E1129" w:rsidRDefault="002E1129" w:rsidP="002E112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         Contador</w:t>
      </w:r>
    </w:p>
    <w:p w14:paraId="22DBA81D" w14:textId="2682871B" w:rsidR="002E1129" w:rsidRDefault="002E1129" w:rsidP="002E112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CRCMG</w:t>
      </w:r>
      <w:r w:rsidR="003E2CBA">
        <w:rPr>
          <w:rFonts w:ascii="CIDFont+F3" w:hAnsi="CIDFont+F3" w:cs="CIDFont+F3"/>
          <w:color w:val="000000"/>
          <w:sz w:val="24"/>
          <w:szCs w:val="24"/>
          <w:lang w:val="pt"/>
        </w:rPr>
        <w:t xml:space="preserve"> -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077502-0</w:t>
      </w:r>
    </w:p>
    <w:p w14:paraId="5FCD2757" w14:textId="66DF6A15" w:rsidR="002E1129" w:rsidRDefault="002E1129" w:rsidP="002E1129">
      <w:pPr>
        <w:autoSpaceDE w:val="0"/>
        <w:autoSpaceDN w:val="0"/>
        <w:adjustRightInd w:val="0"/>
        <w:spacing w:after="200" w:line="276" w:lineRule="auto"/>
        <w:ind w:left="2832" w:firstLine="708"/>
        <w:rPr>
          <w:rFonts w:ascii="Calibri" w:hAnsi="Calibri" w:cs="Calibri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CPF: </w:t>
      </w:r>
      <w:r w:rsidR="00D32419">
        <w:rPr>
          <w:rFonts w:ascii="CIDFont+F3" w:hAnsi="CIDFont+F3" w:cs="CIDFont+F3"/>
          <w:color w:val="000000"/>
          <w:sz w:val="24"/>
          <w:szCs w:val="24"/>
          <w:lang w:val="pt"/>
        </w:rPr>
        <w:t>***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.468.716</w:t>
      </w:r>
      <w:r w:rsidR="00D32419">
        <w:rPr>
          <w:rFonts w:ascii="CIDFont+F3" w:hAnsi="CIDFont+F3" w:cs="CIDFont+F3"/>
          <w:color w:val="000000"/>
          <w:sz w:val="24"/>
          <w:szCs w:val="24"/>
          <w:lang w:val="pt"/>
        </w:rPr>
        <w:t>-**</w:t>
      </w:r>
    </w:p>
    <w:p w14:paraId="7C89DC49" w14:textId="77777777" w:rsidR="00D259D9" w:rsidRPr="002E1129" w:rsidRDefault="00D259D9" w:rsidP="002E1129"/>
    <w:sectPr w:rsidR="00D259D9" w:rsidRPr="002E1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29"/>
    <w:rsid w:val="002E1129"/>
    <w:rsid w:val="003002FD"/>
    <w:rsid w:val="003E2CBA"/>
    <w:rsid w:val="006A075E"/>
    <w:rsid w:val="00715F5F"/>
    <w:rsid w:val="008C516D"/>
    <w:rsid w:val="00903913"/>
    <w:rsid w:val="00AB7F1C"/>
    <w:rsid w:val="00C22A7D"/>
    <w:rsid w:val="00D259D9"/>
    <w:rsid w:val="00D3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8245"/>
  <w15:chartTrackingRefBased/>
  <w15:docId w15:val="{3439833D-DAAD-4650-A70F-0FBE002A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CA59-8E8E-46CE-8D69-D9AD69F4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Gontijo</dc:creator>
  <cp:keywords/>
  <dc:description/>
  <cp:lastModifiedBy>Eduardo Rangel</cp:lastModifiedBy>
  <cp:revision>16</cp:revision>
  <cp:lastPrinted>2025-03-31T23:49:00Z</cp:lastPrinted>
  <dcterms:created xsi:type="dcterms:W3CDTF">2021-03-15T14:21:00Z</dcterms:created>
  <dcterms:modified xsi:type="dcterms:W3CDTF">2025-03-31T23:49:00Z</dcterms:modified>
</cp:coreProperties>
</file>